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92AA7">
      <w:pPr>
        <w:keepNext/>
        <w:keepLines/>
        <w:widowControl w:val="0"/>
        <w:bidi w:val="0"/>
        <w:spacing w:line="360" w:lineRule="auto"/>
        <w:ind w:firstLine="0" w:firstLineChars="0"/>
        <w:jc w:val="both"/>
        <w:outlineLvl w:val="6"/>
        <w:rPr>
          <w:rFonts w:hint="eastAsia" w:ascii="黑体" w:hAnsi="黑体" w:eastAsia="黑体" w:cs="黑体"/>
          <w:b w:val="0"/>
          <w:bCs/>
          <w:spacing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附件3</w:t>
      </w:r>
    </w:p>
    <w:p w14:paraId="534B8823">
      <w:pPr>
        <w:rPr>
          <w:rFonts w:hint="eastAsia" w:ascii="Calibri" w:hAnsi="Calibri" w:eastAsia="宋体" w:cs="Times New Roman"/>
          <w:lang w:eastAsia="zh-CN"/>
        </w:rPr>
      </w:pPr>
      <w:r>
        <w:rPr>
          <w:rFonts w:hint="eastAsia" w:ascii="Calibri" w:hAnsi="Calibri" w:eastAsia="宋体" w:cs="Times New Roman"/>
          <w:lang w:eastAsia="zh-CN"/>
        </w:rPr>
        <w:drawing>
          <wp:inline distT="0" distB="0" distL="114300" distR="114300">
            <wp:extent cx="5262245" cy="6750050"/>
            <wp:effectExtent l="0" t="0" r="10795" b="1270"/>
            <wp:docPr id="7" name="图片 1" descr="3-1.赤峰市中心城区商业服务业用地级别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3-1.赤峰市中心城区商业服务业用地级别基准地价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675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41DCA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2D046654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0163E7EF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7E106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Times New Roman"/>
          <w:sz w:val="18"/>
          <w:szCs w:val="18"/>
          <w:highlight w:val="none"/>
          <w:lang w:eastAsia="zh-CN"/>
        </w:rPr>
        <w:drawing>
          <wp:inline distT="0" distB="0" distL="114300" distR="114300">
            <wp:extent cx="5262245" cy="5814695"/>
            <wp:effectExtent l="0" t="0" r="10795" b="6985"/>
            <wp:docPr id="6" name="图片 2" descr="3-2.赤峰市中心城区居住用地级别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3-2.赤峰市中心城区居住用地级别基准地价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81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2E9A5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25BD2D35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6AF2DB77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29730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楷体" w:hAnsi="楷体" w:eastAsia="楷体" w:cs="Times New Roman"/>
          <w:sz w:val="18"/>
          <w:szCs w:val="18"/>
          <w:highlight w:val="none"/>
          <w:lang w:eastAsia="zh-CN"/>
        </w:rPr>
      </w:pPr>
      <w:r>
        <w:rPr>
          <w:rFonts w:hint="eastAsia" w:ascii="楷体" w:hAnsi="楷体" w:eastAsia="楷体" w:cs="Times New Roman"/>
          <w:sz w:val="18"/>
          <w:szCs w:val="18"/>
          <w:highlight w:val="none"/>
          <w:lang w:eastAsia="zh-CN"/>
        </w:rPr>
        <w:drawing>
          <wp:inline distT="0" distB="0" distL="114300" distR="114300">
            <wp:extent cx="5262245" cy="5814695"/>
            <wp:effectExtent l="0" t="0" r="10795" b="6985"/>
            <wp:docPr id="8" name="图片 3" descr="3-3.赤峰市中心城区工矿用地级别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3-3.赤峰市中心城区工矿用地级别基准地价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81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738D8">
      <w:pPr>
        <w:keepNext/>
        <w:keepLines/>
        <w:widowControl w:val="0"/>
        <w:bidi w:val="0"/>
        <w:spacing w:line="360" w:lineRule="auto"/>
        <w:ind w:firstLine="0" w:firstLineChars="0"/>
        <w:jc w:val="both"/>
        <w:outlineLvl w:val="6"/>
        <w:rPr>
          <w:rFonts w:hint="eastAsia" w:ascii="Times New Roman" w:hAnsi="Times New Roman" w:eastAsia="宋体" w:cs="Times New Roman"/>
          <w:b w:val="0"/>
          <w:bCs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236A99D1">
      <w:pPr>
        <w:keepNext/>
        <w:keepLines/>
        <w:widowControl w:val="0"/>
        <w:bidi w:val="0"/>
        <w:spacing w:line="360" w:lineRule="auto"/>
        <w:ind w:firstLine="0" w:firstLineChars="0"/>
        <w:jc w:val="both"/>
        <w:outlineLvl w:val="6"/>
        <w:rPr>
          <w:rFonts w:hint="eastAsia" w:ascii="Times New Roman" w:hAnsi="Times New Roman" w:eastAsia="宋体" w:cs="Times New Roman"/>
          <w:b w:val="0"/>
          <w:bCs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202699F6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6D1FCB06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0AA1899D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5637F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楷体" w:hAnsi="楷体" w:eastAsia="楷体" w:cs="Times New Roman"/>
          <w:sz w:val="18"/>
          <w:szCs w:val="18"/>
          <w:highlight w:val="none"/>
          <w:lang w:eastAsia="zh-CN"/>
        </w:rPr>
      </w:pPr>
      <w:r>
        <w:rPr>
          <w:rFonts w:hint="eastAsia" w:ascii="楷体" w:hAnsi="楷体" w:eastAsia="楷体" w:cs="Times New Roman"/>
          <w:sz w:val="18"/>
          <w:szCs w:val="18"/>
          <w:highlight w:val="none"/>
          <w:lang w:eastAsia="zh-CN"/>
        </w:rPr>
        <w:drawing>
          <wp:inline distT="0" distB="0" distL="114300" distR="114300">
            <wp:extent cx="5262245" cy="5814695"/>
            <wp:effectExtent l="0" t="0" r="10795" b="6985"/>
            <wp:docPr id="9" name="图片 4" descr="3-4.赤峰市中心城区仓储用地级别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3-4.赤峰市中心城区仓储用地级别基准地价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81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95BA3">
      <w:pPr>
        <w:keepNext/>
        <w:keepLines/>
        <w:widowControl w:val="0"/>
        <w:bidi w:val="0"/>
        <w:spacing w:line="360" w:lineRule="auto"/>
        <w:ind w:firstLine="0" w:firstLineChars="0"/>
        <w:jc w:val="both"/>
        <w:outlineLvl w:val="6"/>
        <w:rPr>
          <w:rFonts w:hint="eastAsia" w:ascii="Times New Roman" w:hAnsi="Times New Roman" w:eastAsia="宋体" w:cs="Times New Roman"/>
          <w:b w:val="0"/>
          <w:bCs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7F6191ED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222B24B8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01F4236B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7834BC03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120EC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楷体" w:hAnsi="楷体" w:eastAsia="楷体" w:cs="Times New Roman"/>
          <w:sz w:val="18"/>
          <w:szCs w:val="18"/>
          <w:highlight w:val="none"/>
          <w:lang w:eastAsia="zh-CN"/>
        </w:rPr>
      </w:pPr>
      <w:r>
        <w:rPr>
          <w:rFonts w:hint="eastAsia" w:ascii="楷体" w:hAnsi="楷体" w:eastAsia="楷体" w:cs="Times New Roman"/>
          <w:sz w:val="18"/>
          <w:szCs w:val="18"/>
          <w:highlight w:val="none"/>
          <w:lang w:eastAsia="zh-CN"/>
        </w:rPr>
        <w:drawing>
          <wp:inline distT="0" distB="0" distL="114300" distR="114300">
            <wp:extent cx="5262245" cy="5814695"/>
            <wp:effectExtent l="0" t="0" r="10795" b="6985"/>
            <wp:docPr id="10" name="图片 5" descr="3-5.赤峰市中心城区公共管理与公共服务用地级别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3-5.赤峰市中心城区公共管理与公共服务用地级别基准地价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81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0B168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516B3BCD">
      <w:pPr>
        <w:bidi w:val="0"/>
        <w:rPr>
          <w:rFonts w:hint="eastAsia" w:ascii="Calibri" w:hAnsi="Calibri" w:eastAsia="宋体" w:cs="Times New Roman"/>
          <w:lang w:val="en-US" w:eastAsia="zh-CN"/>
        </w:rPr>
      </w:pPr>
    </w:p>
    <w:p w14:paraId="2B62B151">
      <w:pPr>
        <w:bidi w:val="0"/>
        <w:rPr>
          <w:rFonts w:hint="eastAsia" w:ascii="Calibri" w:hAnsi="Calibri" w:eastAsia="宋体" w:cs="Times New Roman"/>
          <w:lang w:val="en-US" w:eastAsia="zh-CN"/>
        </w:rPr>
      </w:pPr>
    </w:p>
    <w:p w14:paraId="6A3D35A5">
      <w:pPr>
        <w:keepNext/>
        <w:keepLines/>
        <w:widowControl w:val="0"/>
        <w:bidi w:val="0"/>
        <w:spacing w:line="360" w:lineRule="auto"/>
        <w:ind w:firstLine="0" w:firstLineChars="0"/>
        <w:jc w:val="both"/>
        <w:outlineLvl w:val="6"/>
        <w:rPr>
          <w:rFonts w:hint="eastAsia" w:ascii="Times New Roman" w:hAnsi="Times New Roman" w:eastAsia="宋体" w:cs="Times New Roman"/>
          <w:b w:val="0"/>
          <w:bCs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69B2B061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72E8C34E">
      <w:pPr>
        <w:rPr>
          <w:rFonts w:hint="eastAsia" w:ascii="Calibri" w:hAnsi="Calibri" w:eastAsia="宋体" w:cs="Times New Roman"/>
          <w:b w:val="0"/>
          <w:bCs/>
          <w:sz w:val="32"/>
          <w:szCs w:val="32"/>
          <w:highlight w:val="none"/>
          <w:lang w:eastAsia="zh-CN"/>
        </w:rPr>
      </w:pPr>
    </w:p>
    <w:p w14:paraId="5E9BAD2A">
      <w:pPr>
        <w:tabs>
          <w:tab w:val="left" w:pos="7072"/>
        </w:tabs>
        <w:bidi w:val="0"/>
        <w:jc w:val="left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drawing>
          <wp:inline distT="0" distB="0" distL="114300" distR="114300">
            <wp:extent cx="5262245" cy="5814695"/>
            <wp:effectExtent l="0" t="0" r="10795" b="6985"/>
            <wp:docPr id="1" name="图片 6" descr="3-6.赤峰市中心城区公用设施用地级别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3-6.赤峰市中心城区公用设施用地级别基准地价图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81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B0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spacing w:val="1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</w:p>
    <w:p w14:paraId="0B501CAD">
      <w:pPr>
        <w:rPr>
          <w:rFonts w:ascii="Calibri" w:hAnsi="Calibri" w:eastAsia="宋体" w:cs="Times New Roman"/>
        </w:rPr>
      </w:pPr>
    </w:p>
    <w:p w14:paraId="4491220F"/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90493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仿宋_GB2312" w:cs="Times New Roman"/>
        <w:kern w:val="2"/>
        <w:sz w:val="28"/>
        <w:szCs w:val="24"/>
        <w:lang w:val="en-US" w:eastAsia="zh-CN" w:bidi="ar-SA"/>
      </w:rPr>
    </w:pPr>
    <w:r>
      <w:rPr>
        <w:rFonts w:ascii="Calibri" w:hAnsi="Calibri" w:eastAsia="仿宋_GB2312" w:cs="Times New Roman"/>
        <w:kern w:val="2"/>
        <w:sz w:val="2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2B5356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420" w:rightChars="200"/>
                            <w:jc w:val="left"/>
                            <w:textAlignment w:val="auto"/>
                            <w:rPr>
                              <w:rFonts w:ascii="Calibri" w:hAnsi="Calibri" w:eastAsia="仿宋_GB2312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tvqsp9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2B5356">
                    <w:pPr>
                      <w:keepNext w:val="0"/>
                      <w:keepLines w:val="0"/>
                      <w:pageBreakBefore w:val="0"/>
                      <w:widowControl w:val="0"/>
                      <w:tabs>
                        <w:tab w:val="center" w:pos="4153"/>
                        <w:tab w:val="right" w:pos="8306"/>
                      </w:tabs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420" w:rightChars="200"/>
                      <w:jc w:val="left"/>
                      <w:textAlignment w:val="auto"/>
                      <w:rPr>
                        <w:rFonts w:ascii="Calibri" w:hAnsi="Calibri" w:eastAsia="仿宋_GB2312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4"/>
                        <w:lang w:val="en-US" w:eastAsia="zh-CN" w:bidi="ar-SA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60D53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仿宋_GB2312" w:cs="Times New Roman"/>
        <w:kern w:val="2"/>
        <w:sz w:val="28"/>
        <w:szCs w:val="24"/>
        <w:lang w:val="en-US" w:eastAsia="zh-CN" w:bidi="ar-SA"/>
      </w:rPr>
    </w:pPr>
    <w:r>
      <w:rPr>
        <w:rFonts w:ascii="Calibri" w:hAnsi="Calibri" w:eastAsia="仿宋_GB2312" w:cs="Times New Roman"/>
        <w:kern w:val="2"/>
        <w:sz w:val="2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793BA3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/>
                            <w:jc w:val="left"/>
                            <w:textAlignment w:val="auto"/>
                            <w:rPr>
                              <w:rFonts w:ascii="Calibri" w:hAnsi="Calibri" w:eastAsia="仿宋_GB2312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wDdsCN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793BA3">
                    <w:pPr>
                      <w:keepNext w:val="0"/>
                      <w:keepLines w:val="0"/>
                      <w:pageBreakBefore w:val="0"/>
                      <w:widowControl w:val="0"/>
                      <w:tabs>
                        <w:tab w:val="center" w:pos="4153"/>
                        <w:tab w:val="right" w:pos="8306"/>
                      </w:tabs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/>
                      <w:jc w:val="left"/>
                      <w:textAlignment w:val="auto"/>
                      <w:rPr>
                        <w:rFonts w:ascii="Calibri" w:hAnsi="Calibri" w:eastAsia="仿宋_GB2312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4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0FBDC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仿宋_GB2312" w:cs="Times New Roman"/>
        <w:kern w:val="2"/>
        <w:sz w:val="28"/>
        <w:szCs w:val="24"/>
        <w:lang w:val="en-US" w:eastAsia="zh-CN" w:bidi="ar-SA"/>
      </w:rPr>
    </w:pPr>
  </w:p>
  <w:p w14:paraId="46320768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仿宋_GB2312" w:cs="Times New Roman"/>
        <w:kern w:val="2"/>
        <w:sz w:val="28"/>
        <w:szCs w:val="24"/>
        <w:lang w:val="en-US" w:eastAsia="zh-CN" w:bidi="ar-SA"/>
      </w:rPr>
    </w:pPr>
    <w:r>
      <w:rPr>
        <w:rFonts w:ascii="Calibri" w:hAnsi="Calibri" w:eastAsia="仿宋_GB2312" w:cs="Times New Roman"/>
        <w:kern w:val="2"/>
        <w:sz w:val="2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35" cy="635"/>
              <wp:effectExtent l="0" t="0" r="0" b="0"/>
              <wp:wrapNone/>
              <wp:docPr id="5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885C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仿宋_GB2312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仿宋_GB2312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仿宋_GB2312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仿宋_GB2312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仿宋_GB2312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ascii="Calibri" w:hAnsi="Calibri" w:eastAsia="仿宋_GB2312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33" o:spid="_x0000_s1026" o:spt="202" type="#_x0000_t202" style="position:absolute;left:0pt;margin-top:0pt;height:0.05pt;width:0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NlOJZcwAAAD/AAAADwAAAAAAAAABACAAAAAiAAAAZHJzL2Rvd25y&#10;ZXYueG1sUEsBAhQAFAAAAAgAh07iQDDqaCzRAQAAnQMAAA4AAAAAAAAAAQAgAAAAG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A3885C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仿宋_GB2312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仿宋_GB2312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仿宋_GB2312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仿宋_GB2312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仿宋_GB2312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- 1 -</w:t>
                    </w:r>
                    <w:r>
                      <w:rPr>
                        <w:rFonts w:ascii="Calibri" w:hAnsi="Calibri" w:eastAsia="仿宋_GB2312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5E30FC"/>
    <w:rsid w:val="355E30FC"/>
    <w:rsid w:val="7129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</Words>
  <Characters>3</Characters>
  <Lines>0</Lines>
  <Paragraphs>0</Paragraphs>
  <TotalTime>0</TotalTime>
  <ScaleCrop>false</ScaleCrop>
  <LinksUpToDate>false</LinksUpToDate>
  <CharactersWithSpaces>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2024-12-19T02:55:00Z</dcterms:created>
  <dc:creator>对味</dc:creator>
  <cp:lastModifiedBy>对味</cp:lastModifiedBy>
  <dcterms:modified xsi:type="dcterms:W3CDTF">2025-02-13T01:11:59Z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11878E1F689B4DC888980F2C86BB8A31_13</vt:lpwstr>
  </property>
</Properties>
</file>